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95" w:rsidRDefault="00416C5B" w:rsidP="00773DBB">
      <w:pPr>
        <w:spacing w:before="240" w:after="240"/>
        <w:ind w:right="-6"/>
        <w:jc w:val="center"/>
        <w:rPr>
          <w:b/>
          <w:spacing w:val="20"/>
          <w:sz w:val="32"/>
          <w:szCs w:val="32"/>
        </w:rPr>
      </w:pPr>
      <w:r w:rsidRPr="00416C5B">
        <w:rPr>
          <w:b/>
          <w:noProof/>
          <w:spacing w:val="2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ебаканское СП Крымского р-на-10" style="width:41.5pt;height:51pt;visibility:visible;mso-wrap-style:square">
            <v:imagedata r:id="rId5" o:title="Нижнебаканское СП Крымского р-на-10"/>
          </v:shape>
        </w:pict>
      </w:r>
    </w:p>
    <w:p w:rsidR="00773DBB" w:rsidRPr="0010159B" w:rsidRDefault="00773DBB" w:rsidP="00773DB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10159B">
        <w:rPr>
          <w:b/>
          <w:spacing w:val="20"/>
          <w:sz w:val="32"/>
          <w:szCs w:val="32"/>
        </w:rPr>
        <w:t>АДМИНИСТРАЦИЯ</w:t>
      </w:r>
      <w:r w:rsidRPr="0010159B">
        <w:rPr>
          <w:b/>
          <w:smallCaps/>
          <w:spacing w:val="20"/>
          <w:sz w:val="32"/>
          <w:szCs w:val="32"/>
        </w:rPr>
        <w:t xml:space="preserve"> </w:t>
      </w:r>
      <w:r w:rsidRPr="0010159B">
        <w:rPr>
          <w:b/>
          <w:spacing w:val="20"/>
          <w:sz w:val="32"/>
          <w:szCs w:val="32"/>
        </w:rPr>
        <w:t>НИЖНЕБАКАНСКОГО</w:t>
      </w:r>
      <w:r w:rsidRPr="0010159B">
        <w:rPr>
          <w:b/>
          <w:smallCaps/>
          <w:spacing w:val="20"/>
          <w:sz w:val="32"/>
          <w:szCs w:val="32"/>
        </w:rPr>
        <w:t xml:space="preserve"> </w:t>
      </w:r>
      <w:r w:rsidRPr="0010159B">
        <w:rPr>
          <w:b/>
          <w:spacing w:val="20"/>
          <w:sz w:val="32"/>
          <w:szCs w:val="32"/>
        </w:rPr>
        <w:t>СЕЛЬСКОГО</w:t>
      </w:r>
      <w:r w:rsidRPr="0010159B">
        <w:rPr>
          <w:b/>
          <w:smallCaps/>
          <w:spacing w:val="20"/>
          <w:sz w:val="32"/>
          <w:szCs w:val="32"/>
        </w:rPr>
        <w:t xml:space="preserve"> </w:t>
      </w:r>
      <w:r w:rsidRPr="0010159B">
        <w:rPr>
          <w:b/>
          <w:spacing w:val="20"/>
          <w:sz w:val="32"/>
          <w:szCs w:val="32"/>
        </w:rPr>
        <w:t>ПОСЕЛЕНИЯ КРЫМСКОГО РАЙОНА</w:t>
      </w:r>
      <w:r w:rsidRPr="0010159B">
        <w:rPr>
          <w:b/>
          <w:smallCaps/>
          <w:spacing w:val="20"/>
          <w:sz w:val="32"/>
          <w:szCs w:val="32"/>
        </w:rPr>
        <w:t xml:space="preserve"> </w:t>
      </w:r>
    </w:p>
    <w:p w:rsidR="00773DBB" w:rsidRPr="0010159B" w:rsidRDefault="00773DBB" w:rsidP="00773DBB">
      <w:pPr>
        <w:spacing w:after="120"/>
        <w:rPr>
          <w:b/>
          <w:spacing w:val="6"/>
          <w:sz w:val="2"/>
          <w:szCs w:val="2"/>
        </w:rPr>
      </w:pPr>
    </w:p>
    <w:p w:rsidR="00773DBB" w:rsidRPr="0010159B" w:rsidRDefault="00773DBB" w:rsidP="00773DBB">
      <w:pPr>
        <w:spacing w:after="120"/>
        <w:jc w:val="center"/>
        <w:rPr>
          <w:b/>
          <w:spacing w:val="6"/>
          <w:sz w:val="36"/>
          <w:szCs w:val="36"/>
        </w:rPr>
      </w:pPr>
      <w:r w:rsidRPr="0010159B">
        <w:rPr>
          <w:b/>
          <w:spacing w:val="6"/>
          <w:sz w:val="36"/>
          <w:szCs w:val="36"/>
        </w:rPr>
        <w:t>ПОСТАНОВЛЕНИЕ</w:t>
      </w:r>
    </w:p>
    <w:p w:rsidR="00773DBB" w:rsidRPr="0010159B" w:rsidRDefault="00773DBB" w:rsidP="00773DBB">
      <w:pPr>
        <w:tabs>
          <w:tab w:val="left" w:pos="8080"/>
        </w:tabs>
        <w:rPr>
          <w:sz w:val="16"/>
          <w:szCs w:val="16"/>
        </w:rPr>
      </w:pPr>
      <w:r w:rsidRPr="0010159B">
        <w:rPr>
          <w:sz w:val="16"/>
          <w:szCs w:val="16"/>
        </w:rPr>
        <w:t xml:space="preserve"> </w:t>
      </w:r>
    </w:p>
    <w:p w:rsidR="00773DBB" w:rsidRPr="0010159B" w:rsidRDefault="003150F1" w:rsidP="00773DBB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   от  01.10.2020 </w:t>
      </w:r>
      <w:r w:rsidR="00773DBB" w:rsidRPr="0010159B">
        <w:rPr>
          <w:sz w:val="28"/>
          <w:szCs w:val="28"/>
        </w:rPr>
        <w:t xml:space="preserve">                                                             </w:t>
      </w:r>
      <w:r w:rsidR="00773DB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113</w:t>
      </w:r>
    </w:p>
    <w:p w:rsidR="00773DBB" w:rsidRPr="0010159B" w:rsidRDefault="00773DBB" w:rsidP="00773DBB">
      <w:pPr>
        <w:jc w:val="center"/>
        <w:rPr>
          <w:sz w:val="28"/>
          <w:szCs w:val="28"/>
        </w:rPr>
      </w:pPr>
      <w:r w:rsidRPr="0010159B">
        <w:rPr>
          <w:sz w:val="28"/>
          <w:szCs w:val="28"/>
        </w:rPr>
        <w:t>станица Нижнебаканская</w:t>
      </w:r>
    </w:p>
    <w:p w:rsidR="00444BA9" w:rsidRPr="00F06BAA" w:rsidRDefault="00444BA9" w:rsidP="008B158B">
      <w:pPr>
        <w:rPr>
          <w:sz w:val="28"/>
          <w:szCs w:val="28"/>
        </w:rPr>
      </w:pPr>
    </w:p>
    <w:p w:rsidR="00773DBB" w:rsidRDefault="00773DBB" w:rsidP="00773DBB">
      <w:pPr>
        <w:ind w:right="-142"/>
        <w:jc w:val="center"/>
        <w:rPr>
          <w:b/>
          <w:sz w:val="28"/>
          <w:szCs w:val="28"/>
        </w:rPr>
      </w:pPr>
    </w:p>
    <w:p w:rsidR="00444BA9" w:rsidRPr="00773DBB" w:rsidRDefault="00444BA9" w:rsidP="00773DBB">
      <w:pPr>
        <w:ind w:right="-142"/>
        <w:jc w:val="center"/>
        <w:rPr>
          <w:b/>
          <w:sz w:val="28"/>
          <w:szCs w:val="28"/>
        </w:rPr>
      </w:pPr>
      <w:r w:rsidRPr="00773DBB">
        <w:rPr>
          <w:b/>
          <w:sz w:val="28"/>
          <w:szCs w:val="28"/>
        </w:rPr>
        <w:t>Об утверждении   Порядка  исполнения решения</w:t>
      </w:r>
    </w:p>
    <w:p w:rsidR="00444BA9" w:rsidRPr="00773DBB" w:rsidRDefault="00444BA9" w:rsidP="00773DBB">
      <w:pPr>
        <w:ind w:right="-142"/>
        <w:jc w:val="center"/>
        <w:rPr>
          <w:b/>
          <w:sz w:val="28"/>
          <w:szCs w:val="28"/>
        </w:rPr>
      </w:pPr>
      <w:r w:rsidRPr="00773DBB">
        <w:rPr>
          <w:b/>
          <w:sz w:val="28"/>
          <w:szCs w:val="28"/>
        </w:rPr>
        <w:t>о примене</w:t>
      </w:r>
      <w:r w:rsidR="00773DBB">
        <w:rPr>
          <w:b/>
          <w:sz w:val="28"/>
          <w:szCs w:val="28"/>
        </w:rPr>
        <w:t>нии бюджетных  мер  принуждения</w:t>
      </w:r>
    </w:p>
    <w:p w:rsidR="00444BA9" w:rsidRPr="00F06BAA" w:rsidRDefault="00444BA9" w:rsidP="008A6CF0">
      <w:pPr>
        <w:ind w:right="-142"/>
        <w:jc w:val="center"/>
        <w:rPr>
          <w:b/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  <w:proofErr w:type="gramStart"/>
      <w:r w:rsidRPr="00F06BAA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F06BAA">
        <w:rPr>
          <w:sz w:val="28"/>
          <w:szCs w:val="28"/>
        </w:rPr>
        <w:t xml:space="preserve"> принуждения», администрация </w:t>
      </w:r>
      <w:r w:rsidR="00773DBB">
        <w:rPr>
          <w:sz w:val="28"/>
          <w:szCs w:val="28"/>
        </w:rPr>
        <w:t xml:space="preserve">Нижнебаканского сельского поселения Крымского района </w:t>
      </w:r>
      <w:r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ab/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1.Утвердить  Порядок   исполнения  решения   о  применении  бюджетных  </w:t>
      </w:r>
      <w:r w:rsidR="00773DBB">
        <w:rPr>
          <w:sz w:val="28"/>
          <w:szCs w:val="28"/>
        </w:rPr>
        <w:t xml:space="preserve"> мер принуждения (приложение)</w:t>
      </w:r>
      <w:r w:rsidRPr="00F06BAA">
        <w:rPr>
          <w:sz w:val="28"/>
          <w:szCs w:val="28"/>
        </w:rPr>
        <w:t>.</w:t>
      </w:r>
    </w:p>
    <w:p w:rsidR="00773DBB" w:rsidRPr="000F1734" w:rsidRDefault="00773DBB" w:rsidP="00773DB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2.Ведущему с</w:t>
      </w:r>
      <w:r w:rsidRPr="000F1734">
        <w:rPr>
          <w:color w:val="000000"/>
          <w:sz w:val="28"/>
          <w:szCs w:val="28"/>
        </w:rPr>
        <w:t xml:space="preserve">пециалисту </w:t>
      </w:r>
      <w:r w:rsidRPr="000F1734">
        <w:rPr>
          <w:color w:val="000000"/>
          <w:sz w:val="28"/>
          <w:szCs w:val="28"/>
          <w:highlight w:val="white"/>
        </w:rPr>
        <w:t xml:space="preserve">администрации </w:t>
      </w:r>
      <w:r w:rsidRPr="000F17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Нижнебаканского</w:t>
      </w:r>
      <w:r w:rsidRPr="000F1734">
        <w:rPr>
          <w:color w:val="000000"/>
          <w:sz w:val="28"/>
          <w:szCs w:val="28"/>
        </w:rPr>
        <w:t xml:space="preserve"> сельского поселения Крымского района</w:t>
      </w:r>
      <w:r w:rsidRPr="000F1734">
        <w:rPr>
          <w:color w:val="000000"/>
          <w:sz w:val="28"/>
          <w:szCs w:val="28"/>
          <w:highlight w:val="white"/>
        </w:rPr>
        <w:t xml:space="preserve">  </w:t>
      </w:r>
      <w:proofErr w:type="spellStart"/>
      <w:r>
        <w:rPr>
          <w:color w:val="000000"/>
          <w:sz w:val="28"/>
          <w:szCs w:val="28"/>
          <w:highlight w:val="white"/>
        </w:rPr>
        <w:t>Н.Г.Ахрютина</w:t>
      </w:r>
      <w:proofErr w:type="spellEnd"/>
      <w:r w:rsidRPr="000F1734">
        <w:rPr>
          <w:color w:val="000000"/>
          <w:sz w:val="28"/>
          <w:szCs w:val="28"/>
          <w:highlight w:val="white"/>
        </w:rPr>
        <w:t xml:space="preserve"> обнародовать настоящее постановление в установленном порядке и </w:t>
      </w:r>
      <w:proofErr w:type="gramStart"/>
      <w:r w:rsidRPr="000F1734">
        <w:rPr>
          <w:color w:val="000000"/>
          <w:sz w:val="28"/>
          <w:szCs w:val="28"/>
          <w:highlight w:val="white"/>
        </w:rPr>
        <w:t>разместить его</w:t>
      </w:r>
      <w:proofErr w:type="gramEnd"/>
      <w:r w:rsidRPr="000F1734">
        <w:rPr>
          <w:color w:val="000000"/>
          <w:sz w:val="28"/>
          <w:szCs w:val="28"/>
          <w:highlight w:val="white"/>
        </w:rPr>
        <w:t xml:space="preserve"> на официальном сайте </w:t>
      </w:r>
      <w:r w:rsidRPr="000F17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Нижнебаканского</w:t>
      </w:r>
      <w:r w:rsidRPr="000F1734">
        <w:rPr>
          <w:color w:val="000000"/>
          <w:sz w:val="28"/>
          <w:szCs w:val="28"/>
        </w:rPr>
        <w:t xml:space="preserve"> сельского поселения Крымского района</w:t>
      </w:r>
      <w:r w:rsidRPr="000F1734">
        <w:rPr>
          <w:color w:val="000000"/>
          <w:sz w:val="28"/>
          <w:szCs w:val="28"/>
          <w:highlight w:val="white"/>
        </w:rPr>
        <w:t xml:space="preserve"> в сети Интернет.</w:t>
      </w:r>
    </w:p>
    <w:p w:rsidR="00773DBB" w:rsidRPr="000F1734" w:rsidRDefault="00773DBB" w:rsidP="00773DBB">
      <w:pPr>
        <w:ind w:firstLine="851"/>
        <w:jc w:val="both"/>
        <w:rPr>
          <w:color w:val="000000"/>
          <w:sz w:val="28"/>
          <w:szCs w:val="28"/>
        </w:rPr>
      </w:pPr>
      <w:r w:rsidRPr="000F1734">
        <w:rPr>
          <w:color w:val="000000"/>
          <w:sz w:val="28"/>
          <w:szCs w:val="28"/>
        </w:rPr>
        <w:t>3. Постановление вступает в силу со дня подписания.</w:t>
      </w:r>
    </w:p>
    <w:p w:rsidR="00773DBB" w:rsidRPr="000F1734" w:rsidRDefault="00773DBB" w:rsidP="00773DBB">
      <w:pPr>
        <w:jc w:val="both"/>
        <w:rPr>
          <w:color w:val="000000"/>
          <w:sz w:val="28"/>
          <w:szCs w:val="28"/>
        </w:rPr>
      </w:pPr>
    </w:p>
    <w:p w:rsidR="00773DBB" w:rsidRDefault="00773DBB" w:rsidP="00773DBB">
      <w:pPr>
        <w:jc w:val="both"/>
        <w:rPr>
          <w:color w:val="000000"/>
          <w:sz w:val="28"/>
          <w:szCs w:val="28"/>
        </w:rPr>
      </w:pPr>
    </w:p>
    <w:p w:rsidR="00D23B95" w:rsidRPr="000F1734" w:rsidRDefault="00D23B95" w:rsidP="00773DBB">
      <w:pPr>
        <w:jc w:val="both"/>
        <w:rPr>
          <w:color w:val="000000"/>
          <w:sz w:val="28"/>
          <w:szCs w:val="28"/>
        </w:rPr>
      </w:pPr>
    </w:p>
    <w:p w:rsidR="00D23B95" w:rsidRDefault="00D23B95" w:rsidP="00773DBB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</w:p>
    <w:p w:rsidR="00773DBB" w:rsidRPr="00C801D8" w:rsidRDefault="00773DBB" w:rsidP="00773DBB">
      <w:pPr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Pr="00C801D8">
        <w:rPr>
          <w:sz w:val="28"/>
          <w:szCs w:val="28"/>
        </w:rPr>
        <w:t xml:space="preserve"> сельского поселения</w:t>
      </w:r>
    </w:p>
    <w:p w:rsidR="00773DBB" w:rsidRDefault="00773DBB" w:rsidP="00773DBB">
      <w:pPr>
        <w:rPr>
          <w:sz w:val="28"/>
          <w:szCs w:val="28"/>
        </w:rPr>
      </w:pPr>
      <w:r w:rsidRPr="00C801D8">
        <w:rPr>
          <w:sz w:val="28"/>
          <w:szCs w:val="28"/>
        </w:rPr>
        <w:t xml:space="preserve">Крымского района </w:t>
      </w:r>
      <w:r w:rsidRPr="00C801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B95">
        <w:rPr>
          <w:sz w:val="28"/>
          <w:szCs w:val="28"/>
        </w:rPr>
        <w:t>О.В.Мироненко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773DBB" w:rsidRDefault="00773DBB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773DBB" w:rsidRDefault="00773DBB" w:rsidP="00D23B95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773DBB" w:rsidRDefault="00773DBB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773DBB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73DBB" w:rsidRDefault="00444BA9" w:rsidP="00773DBB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 w:rsidR="00773DBB">
        <w:rPr>
          <w:sz w:val="28"/>
          <w:szCs w:val="28"/>
        </w:rPr>
        <w:t xml:space="preserve">администрации </w:t>
      </w:r>
    </w:p>
    <w:p w:rsidR="00773DBB" w:rsidRDefault="00773DBB" w:rsidP="00773DBB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444BA9" w:rsidRPr="00F06BAA" w:rsidRDefault="00773DBB" w:rsidP="00773DBB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444BA9" w:rsidRPr="00F06BAA" w:rsidRDefault="003150F1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от  01.10.2020 года № 113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r w:rsidR="00773DBB">
        <w:rPr>
          <w:sz w:val="28"/>
          <w:szCs w:val="28"/>
        </w:rPr>
        <w:t>Нижнебаканского сельского поселения</w:t>
      </w:r>
      <w:proofErr w:type="gramEnd"/>
      <w:r w:rsidR="00773DBB">
        <w:rPr>
          <w:sz w:val="28"/>
          <w:szCs w:val="28"/>
        </w:rPr>
        <w:t xml:space="preserve"> Крымского района</w:t>
      </w:r>
      <w:r w:rsidRPr="00F06BAA">
        <w:rPr>
          <w:sz w:val="28"/>
          <w:szCs w:val="28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1.4. </w:t>
      </w:r>
      <w:proofErr w:type="gramStart"/>
      <w:r w:rsidRPr="00F06BAA">
        <w:rPr>
          <w:sz w:val="28"/>
          <w:szCs w:val="28"/>
        </w:rPr>
        <w:t xml:space="preserve">Нецелевым использованием бюджетных средств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</w:t>
      </w:r>
      <w:proofErr w:type="gramEnd"/>
      <w:r w:rsidRPr="00F06BAA">
        <w:rPr>
          <w:sz w:val="28"/>
          <w:szCs w:val="28"/>
        </w:rPr>
        <w:t xml:space="preserve">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2.2. Решение о бесспорном взыскании суммы средств бюджетного </w:t>
      </w:r>
      <w:r w:rsidRPr="00F06BAA">
        <w:rPr>
          <w:sz w:val="28"/>
          <w:szCs w:val="28"/>
        </w:rPr>
        <w:lastRenderedPageBreak/>
        <w:t>кредита, принимается в следующих случаях и размерах: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F06BAA">
        <w:rPr>
          <w:sz w:val="28"/>
          <w:szCs w:val="28"/>
        </w:rPr>
        <w:t>имеющий</w:t>
      </w:r>
      <w:proofErr w:type="gramEnd"/>
      <w:r w:rsidRPr="00F06BAA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>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>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Pr="00F06BAA">
        <w:rPr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</w:t>
      </w:r>
      <w:proofErr w:type="gramEnd"/>
      <w:r w:rsidRPr="00F06BAA">
        <w:rPr>
          <w:sz w:val="28"/>
          <w:szCs w:val="28"/>
        </w:rPr>
        <w:t xml:space="preserve">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</w:t>
      </w:r>
      <w:r w:rsidRPr="00F06BAA">
        <w:rPr>
          <w:sz w:val="28"/>
          <w:szCs w:val="28"/>
        </w:rPr>
        <w:lastRenderedPageBreak/>
        <w:t>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773DBB">
        <w:rPr>
          <w:sz w:val="28"/>
          <w:szCs w:val="28"/>
        </w:rPr>
        <w:t>Нижнебаканского сельского поселения Крымского района</w:t>
      </w:r>
      <w:r w:rsidRPr="00F06BAA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F06BAA" w:rsidRDefault="00444BA9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 xml:space="preserve">Наряду с применением бюджетных мер принуждения применяются меры ответственности в случаях, предусмотренных законодательством </w:t>
      </w:r>
      <w:r w:rsidRPr="00F06BAA">
        <w:rPr>
          <w:color w:val="333333"/>
          <w:sz w:val="28"/>
          <w:szCs w:val="28"/>
        </w:rPr>
        <w:lastRenderedPageBreak/>
        <w:t>Российской Федерации.</w:t>
      </w:r>
    </w:p>
    <w:p w:rsidR="00444BA9" w:rsidRPr="00F06BAA" w:rsidRDefault="00444BA9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0" w:name="dst3763"/>
      <w:bookmarkEnd w:id="0"/>
      <w:r w:rsidRPr="00F06BAA">
        <w:rPr>
          <w:color w:val="333333"/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</w:t>
      </w:r>
      <w:r w:rsidRPr="00F06BAA">
        <w:rPr>
          <w:sz w:val="28"/>
          <w:szCs w:val="28"/>
        </w:rPr>
        <w:lastRenderedPageBreak/>
        <w:t>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spellStart"/>
      <w:r w:rsidRPr="00F06BAA">
        <w:rPr>
          <w:sz w:val="28"/>
          <w:szCs w:val="28"/>
        </w:rPr>
        <w:t>д</w:t>
      </w:r>
      <w:proofErr w:type="spellEnd"/>
      <w:r w:rsidRPr="00F06BAA">
        <w:rPr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F06BAA" w:rsidRDefault="00444BA9" w:rsidP="009303E8">
      <w:pPr>
        <w:ind w:right="-142" w:firstLine="708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r w:rsidR="009303E8">
        <w:rPr>
          <w:sz w:val="28"/>
          <w:szCs w:val="28"/>
        </w:rPr>
        <w:tab/>
      </w:r>
      <w:r w:rsidRPr="00F06BAA">
        <w:rPr>
          <w:sz w:val="28"/>
          <w:szCs w:val="28"/>
        </w:rPr>
        <w:t xml:space="preserve">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9303E8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552AC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1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</w:t>
      </w:r>
      <w:r w:rsidR="008552AC">
        <w:rPr>
          <w:sz w:val="28"/>
          <w:szCs w:val="28"/>
        </w:rPr>
        <w:t>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</w:t>
      </w:r>
      <w:r w:rsidRPr="008552AC">
        <w:rPr>
          <w:sz w:val="18"/>
          <w:szCs w:val="28"/>
        </w:rPr>
        <w:t>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8552AC" w:rsidRDefault="00444BA9" w:rsidP="008552A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поселения в сумме __________________</w:t>
      </w:r>
      <w:r w:rsidR="008552AC">
        <w:rPr>
          <w:sz w:val="28"/>
          <w:szCs w:val="28"/>
        </w:rPr>
        <w:t>____________________________________________</w:t>
      </w:r>
    </w:p>
    <w:p w:rsidR="00444BA9" w:rsidRPr="008552AC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0"/>
          <w:szCs w:val="28"/>
        </w:rPr>
      </w:pPr>
      <w:r w:rsidRPr="008552AC">
        <w:rPr>
          <w:sz w:val="20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</w:t>
      </w:r>
      <w:r w:rsidR="008552AC">
        <w:rPr>
          <w:sz w:val="28"/>
          <w:szCs w:val="28"/>
        </w:rPr>
        <w:t>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</w:t>
      </w:r>
      <w:r w:rsidR="008552AC">
        <w:rPr>
          <w:sz w:val="28"/>
          <w:szCs w:val="28"/>
        </w:rPr>
        <w:t xml:space="preserve">                    </w:t>
      </w:r>
      <w:r w:rsidRPr="008552AC">
        <w:rPr>
          <w:sz w:val="22"/>
          <w:szCs w:val="28"/>
        </w:rPr>
        <w:t xml:space="preserve"> </w:t>
      </w:r>
      <w:r w:rsidRPr="008552AC">
        <w:rPr>
          <w:sz w:val="20"/>
          <w:szCs w:val="28"/>
        </w:rPr>
        <w:t xml:space="preserve">(реквизиты </w:t>
      </w:r>
      <w:proofErr w:type="gramStart"/>
      <w:r w:rsidRPr="008552AC">
        <w:rPr>
          <w:sz w:val="20"/>
          <w:szCs w:val="28"/>
        </w:rPr>
        <w:t>счета получателя средств бюджета поселения</w:t>
      </w:r>
      <w:proofErr w:type="gramEnd"/>
      <w:r w:rsidRPr="008552AC">
        <w:rPr>
          <w:sz w:val="20"/>
          <w:szCs w:val="28"/>
        </w:rPr>
        <w:t>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</w:t>
      </w:r>
      <w:r w:rsidR="008552AC">
        <w:rPr>
          <w:sz w:val="28"/>
          <w:szCs w:val="28"/>
        </w:rPr>
        <w:t>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444BA9" w:rsidRPr="008552AC" w:rsidRDefault="00444BA9" w:rsidP="008A6CF0">
      <w:pPr>
        <w:autoSpaceDE w:val="0"/>
        <w:autoSpaceDN w:val="0"/>
        <w:adjustRightInd w:val="0"/>
        <w:ind w:right="-142"/>
        <w:jc w:val="both"/>
        <w:rPr>
          <w:sz w:val="20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</w:t>
      </w:r>
      <w:r w:rsidRPr="008552AC">
        <w:rPr>
          <w:sz w:val="20"/>
          <w:szCs w:val="28"/>
        </w:rPr>
        <w:t>(Индекс, почтовый адрес)</w:t>
      </w:r>
    </w:p>
    <w:p w:rsidR="00444BA9" w:rsidRPr="00F06BAA" w:rsidRDefault="00444BA9" w:rsidP="008552A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right="-142" w:firstLine="108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8552AC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0"/>
          <w:szCs w:val="28"/>
        </w:rPr>
      </w:pPr>
      <w:r w:rsidRPr="008552AC">
        <w:rPr>
          <w:sz w:val="20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8552AC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0"/>
          <w:szCs w:val="28"/>
        </w:rPr>
      </w:pPr>
      <w:r w:rsidRPr="008552AC">
        <w:rPr>
          <w:sz w:val="20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8552AC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0"/>
          <w:szCs w:val="28"/>
        </w:rPr>
      </w:pPr>
      <w:r w:rsidRPr="008552AC">
        <w:rPr>
          <w:sz w:val="20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8552AC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2"/>
          <w:szCs w:val="28"/>
        </w:rPr>
      </w:pPr>
      <w:r w:rsidRPr="008552AC">
        <w:rPr>
          <w:sz w:val="22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Default="00444BA9" w:rsidP="008552AC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  <w:bookmarkStart w:id="1" w:name="_GoBack"/>
      <w:bookmarkEnd w:id="1"/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r w:rsidRPr="008552AC">
              <w:rPr>
                <w:szCs w:val="28"/>
              </w:rPr>
              <w:t>№</w:t>
            </w: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proofErr w:type="gramStart"/>
            <w:r w:rsidRPr="008552AC">
              <w:rPr>
                <w:szCs w:val="28"/>
              </w:rPr>
              <w:t>П</w:t>
            </w:r>
            <w:proofErr w:type="gramEnd"/>
            <w:r w:rsidRPr="008552AC">
              <w:rPr>
                <w:szCs w:val="28"/>
              </w:rPr>
              <w:t>/П</w:t>
            </w:r>
          </w:p>
        </w:tc>
        <w:tc>
          <w:tcPr>
            <w:tcW w:w="1201" w:type="dxa"/>
            <w:vMerge w:val="restart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r w:rsidRPr="008552AC">
              <w:rPr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r w:rsidRPr="008552AC">
              <w:rPr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r w:rsidRPr="008552AC">
              <w:rPr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r w:rsidRPr="008552AC">
              <w:rPr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Cs w:val="28"/>
              </w:rPr>
            </w:pPr>
            <w:r w:rsidRPr="008552AC">
              <w:rPr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Cs w:val="28"/>
              </w:rPr>
            </w:pPr>
            <w:r w:rsidRPr="008552AC">
              <w:rPr>
                <w:szCs w:val="28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r w:rsidRPr="008552AC">
              <w:rPr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</w:p>
          <w:p w:rsidR="00444BA9" w:rsidRPr="008552AC" w:rsidRDefault="00444BA9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r w:rsidRPr="008552AC">
              <w:rPr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br w:type="page"/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552AC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r w:rsidR="008552AC">
        <w:rPr>
          <w:b/>
          <w:sz w:val="28"/>
          <w:szCs w:val="28"/>
        </w:rPr>
        <w:t xml:space="preserve">Нижнебаканского сельского поселения </w:t>
      </w:r>
    </w:p>
    <w:p w:rsidR="00444BA9" w:rsidRPr="00F06BAA" w:rsidRDefault="008552AC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6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7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принуждения___________________________________</w:t>
      </w:r>
      <w:r w:rsidR="008552AC">
        <w:rPr>
          <w:sz w:val="28"/>
          <w:szCs w:val="28"/>
        </w:rPr>
        <w:t>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</w:t>
      </w:r>
      <w:r w:rsidR="008552AC">
        <w:rPr>
          <w:sz w:val="28"/>
          <w:szCs w:val="28"/>
        </w:rPr>
        <w:t>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</w:t>
      </w:r>
      <w:r w:rsidR="008552AC">
        <w:rPr>
          <w:sz w:val="28"/>
          <w:szCs w:val="28"/>
        </w:rPr>
        <w:t>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</w:t>
      </w:r>
      <w:r w:rsidR="008552AC">
        <w:rPr>
          <w:sz w:val="28"/>
          <w:szCs w:val="28"/>
        </w:rPr>
        <w:t>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(подпись)   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50B4A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150F1"/>
    <w:rsid w:val="00372EFC"/>
    <w:rsid w:val="00374139"/>
    <w:rsid w:val="003948DC"/>
    <w:rsid w:val="003E19D3"/>
    <w:rsid w:val="003E74C1"/>
    <w:rsid w:val="003F5A60"/>
    <w:rsid w:val="00414152"/>
    <w:rsid w:val="00416C5B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728F4"/>
    <w:rsid w:val="00591487"/>
    <w:rsid w:val="005A5288"/>
    <w:rsid w:val="005D6A27"/>
    <w:rsid w:val="005E6617"/>
    <w:rsid w:val="006A60BE"/>
    <w:rsid w:val="006F525A"/>
    <w:rsid w:val="00702E34"/>
    <w:rsid w:val="00717B65"/>
    <w:rsid w:val="0073445F"/>
    <w:rsid w:val="00773DBB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552AC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03E8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3B95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D23B9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23B95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Nadegda</cp:lastModifiedBy>
  <cp:revision>49</cp:revision>
  <cp:lastPrinted>2022-07-25T12:35:00Z</cp:lastPrinted>
  <dcterms:created xsi:type="dcterms:W3CDTF">2019-06-20T02:15:00Z</dcterms:created>
  <dcterms:modified xsi:type="dcterms:W3CDTF">2022-07-25T12:35:00Z</dcterms:modified>
</cp:coreProperties>
</file>